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851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49.0" w:type="dxa"/>
        <w:jc w:val="left"/>
        <w:tblInd w:w="-793.0" w:type="dxa"/>
        <w:tblLayout w:type="fixed"/>
        <w:tblLook w:val="0000"/>
      </w:tblPr>
      <w:tblGrid>
        <w:gridCol w:w="3191"/>
        <w:gridCol w:w="544"/>
        <w:gridCol w:w="1620"/>
        <w:gridCol w:w="1201"/>
        <w:gridCol w:w="1594"/>
        <w:gridCol w:w="2299"/>
        <w:tblGridChange w:id="0">
          <w:tblGrid>
            <w:gridCol w:w="3191"/>
            <w:gridCol w:w="544"/>
            <w:gridCol w:w="1620"/>
            <w:gridCol w:w="1201"/>
            <w:gridCol w:w="1594"/>
            <w:gridCol w:w="2299"/>
          </w:tblGrid>
        </w:tblGridChange>
      </w:tblGrid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vertAlign w:val="baseline"/>
                <w:rtl w:val="0"/>
              </w:rPr>
              <w:t xml:space="preserve">  Комуникологија, Новинарство 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Дигитални маркетинг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vertAlign w:val="baseline"/>
                <w:rtl w:val="0"/>
              </w:rPr>
              <w:t xml:space="preserve">др Мрђа Небојша 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vertAlign w:val="baseline"/>
                <w:rtl w:val="0"/>
              </w:rPr>
              <w:t xml:space="preserve"> Изборни    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vertAlign w:val="baseline"/>
                <w:rtl w:val="0"/>
              </w:rPr>
              <w:t xml:space="preserve">  6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jc w:val="both"/>
              <w:rPr>
                <w:b w:val="1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4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Студенти Факултета политичких наука могу директно да буду укључени у маркетиншке активности пословних и других организација. У маркетиншким активностима савремених организација данас доминира дигитална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online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компонента и зато је потребно да се упознају са техникама коришћења нових информационих технологија у маркетингу и, нарочито, са новим аналитичким и комуникационим могућностима које оне доносе. Чак и у случају да не планирају да се директно баве маркетингом, за студенте је корисно да знају што више о дигиталном маркетингу јер је то пословна функција која комуницира са свим осталим пословним функцијама предузећа и других организација. 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Студенти ће научити до каквих промена у маркетиншким активностима је дошло услед масовне примене нових информационих технологија у свим економским и друштвеним активностима; како се користе нове информационе технологије у маркетингу; како се планирају и реализују активности дигиталног маркетинга. 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Одређење дигиталног маркетинга, Употреба Интернет алата за различите циљеве у дигиталном маркетингу; Израда веб сајтова; Веб аналитика; Редефинисање маркетинг микса; Дигитални маркетинг модели; Дигитални клијенти; Маркетинг на Интернет сервисима за социјално умрежавање; Дизајнирање веб сајтова као део дигиталног маркетинга; Привлачење Интернет саобраћаја; Дугорочна комуникација са потрошачима; Управљање дигиталним маркетингом; Планирање дигиталног маркетинга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настава: Вежбе, Други облици наставе, Студијски истраживачки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4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 Обавезан наставни материјал чини 350 (од 582) страница из књиге "Дигитални маркетинг: планирање и оптимизација" (ФМК, 2018) Чефи Дејвида и ПР Смита.  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б) Допунски извори су презентације и линкови постављени на сајтове ФПН-а или предметног наставника.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активне наставе: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Предавања и консултације у вези коришћења специфичних софтвера и Приступног рада – презентације о самостално обрађеној теми из домена предмета.</w:t>
            </w:r>
          </w:p>
        </w:tc>
      </w:tr>
      <w:t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Тест (теоријски део средином семестра)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Практичан рад – демонстрација способности коришћења специфичних софтвера из програма предмета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Приступни рад – презентација обрађене теме из програма предмета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6" w:orient="portrait"/>
      <w:pgMar w:bottom="1440" w:top="567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character" w:styleId="DefaultParagraphFont0">
    <w:name w:val="Default Paragraph Font"/>
    <w:next w:val="DefaultParagraphFont0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DefaultParagraphFont">
    <w:name w:val="WW-Default Paragraph Font"/>
    <w:next w:val="WW-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val="sr-Latn"/>
    </w:rPr>
  </w:style>
  <w:style w:type="paragraph" w:styleId="Heading">
    <w:name w:val="Heading"/>
    <w:basedOn w:val="Normal"/>
    <w:next w:val="BodyText"/>
    <w:autoRedefine w:val="0"/>
    <w:hidden w:val="0"/>
    <w:qFormat w:val="0"/>
    <w:pPr>
      <w:keepNext w:val="1"/>
      <w:widowControl w:val="0"/>
      <w:suppressAutoHyphens w:val="0"/>
      <w:autoSpaceDE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sr-Latn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autoSpaceDE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autoSpaceDE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autoSpaceDE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sr-Latn"/>
    </w:rPr>
  </w:style>
  <w:style w:type="paragraph" w:styleId="Index">
    <w:name w:val="Index"/>
    <w:basedOn w:val="Normal"/>
    <w:next w:val="Index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bodytext">
    <w:name w:val="bodytext"/>
    <w:basedOn w:val="Normal"/>
    <w:next w:val="bodytext"/>
    <w:autoRedefine w:val="0"/>
    <w:hidden w:val="0"/>
    <w:qFormat w:val="0"/>
    <w:pPr>
      <w:widowControl w:val="1"/>
      <w:suppressAutoHyphens w:val="0"/>
      <w:autoSpaceDE w:val="1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sr-Latn"/>
    </w:rPr>
  </w:style>
  <w:style w:type="paragraph" w:styleId="TableContents">
    <w:name w:val="Table Contents"/>
    <w:basedOn w:val="Normal"/>
    <w:next w:val="TableContents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TableHeading">
    <w:name w:val="Table Heading"/>
    <w:basedOn w:val="TableContents"/>
    <w:next w:val="TableHeading"/>
    <w:autoRedefine w:val="0"/>
    <w:hidden w:val="0"/>
    <w:qFormat w:val="0"/>
    <w:pPr>
      <w:widowControl w:val="0"/>
      <w:suppressLineNumbers w:val="1"/>
      <w:suppressAutoHyphens w:val="0"/>
      <w:autoSpaceDE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ar-SA" w:val="sr-Latn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widowControl w:val="0"/>
      <w:suppressAutoHyphens w:val="0"/>
      <w:autoSpaceDE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ar-SA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PwlI7946k+y7ffbRgAotPpqDuw==">AMUW2mWyhKPPFIbl5zaztjA9Cd3zgwVh0DLBizP/cJquDPsdIGi2kGsyv5ahNDzq8b/sOLLCwS4gcTxOCIKctorLXRz1W4qSmnxewoDJuqzG1M+HR69yFY8=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2021-04-24T15:06:00Z</dcterms:created>
  <dc:creator>Vera Dondur</dc:creator>
</cp:coreProperties>
</file>